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6A061">
      <w:pPr>
        <w:adjustRightInd w:val="0"/>
        <w:snapToGrid w:val="0"/>
        <w:spacing w:line="440" w:lineRule="exact"/>
        <w:jc w:val="center"/>
        <w:outlineLvl w:val="0"/>
        <w:rPr>
          <w:rFonts w:hint="eastAsia" w:ascii="宋体"/>
          <w:b/>
          <w:bCs w:val="0"/>
          <w:spacing w:val="2"/>
          <w:sz w:val="36"/>
          <w:szCs w:val="36"/>
          <w:u w:val="none"/>
          <w:lang w:eastAsia="zh-CN"/>
        </w:rPr>
      </w:pPr>
      <w:r>
        <w:rPr>
          <w:rFonts w:hint="eastAsia" w:ascii="宋体"/>
          <w:b/>
          <w:bCs w:val="0"/>
          <w:spacing w:val="2"/>
          <w:sz w:val="36"/>
          <w:szCs w:val="36"/>
          <w:u w:val="none"/>
          <w:lang w:eastAsia="zh-CN"/>
        </w:rPr>
        <w:t>秦皇岛市第二医院</w:t>
      </w:r>
    </w:p>
    <w:p w14:paraId="213FCD98">
      <w:pPr>
        <w:adjustRightInd w:val="0"/>
        <w:snapToGrid w:val="0"/>
        <w:spacing w:line="440" w:lineRule="exact"/>
        <w:jc w:val="center"/>
        <w:outlineLvl w:val="0"/>
        <w:rPr>
          <w:rFonts w:hint="default" w:ascii="宋体" w:cs="仿宋_GB2312"/>
          <w:b/>
          <w:bCs w:val="0"/>
          <w:sz w:val="36"/>
          <w:szCs w:val="36"/>
          <w:lang w:val="en-US"/>
        </w:rPr>
      </w:pPr>
      <w:r>
        <w:rPr>
          <w:rFonts w:hint="eastAsia" w:ascii="宋体"/>
          <w:b/>
          <w:bCs w:val="0"/>
          <w:spacing w:val="2"/>
          <w:sz w:val="36"/>
          <w:szCs w:val="36"/>
          <w:u w:val="none"/>
          <w:lang w:eastAsia="zh-CN"/>
        </w:rPr>
        <w:t>零星工程及维修项目</w:t>
      </w:r>
      <w:r>
        <w:rPr>
          <w:rFonts w:hint="eastAsia" w:ascii="宋体"/>
          <w:b/>
          <w:bCs w:val="0"/>
          <w:spacing w:val="2"/>
          <w:sz w:val="36"/>
          <w:szCs w:val="36"/>
          <w:u w:val="none"/>
          <w:lang w:val="en-US" w:eastAsia="zh-CN"/>
        </w:rPr>
        <w:t>需求</w:t>
      </w:r>
    </w:p>
    <w:p w14:paraId="41A0A0E7">
      <w:pPr>
        <w:pStyle w:val="5"/>
        <w:rPr>
          <w:rFonts w:hint="eastAsia"/>
          <w:lang w:val="en-US" w:eastAsia="zh-CN"/>
        </w:rPr>
      </w:pPr>
    </w:p>
    <w:p w14:paraId="1AA42E4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9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一、项目概况：</w:t>
      </w:r>
    </w:p>
    <w:p w14:paraId="580ADA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outlineLvl w:val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（一）基本情况</w:t>
      </w:r>
      <w:r>
        <w:rPr>
          <w:rFonts w:hint="eastAsia" w:ascii="宋体" w:hAnsi="宋体" w:eastAsia="宋体" w:cs="宋体"/>
          <w:b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我院为百年老院，医院总面积约</w:t>
      </w:r>
      <w:r>
        <w:rPr>
          <w:rFonts w:hint="eastAsia" w:ascii="宋体" w:hAnsi="宋体" w:cs="宋体"/>
          <w:b w:val="0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000平方米，内部建设老旧。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满足医院运行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需求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，提高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医院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发展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提升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患者就医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感受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使工作流程更加合理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结合相关职能科室的意见建议，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医院决定对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岛市第二医院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零星工程及维修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进行招标。</w:t>
      </w:r>
    </w:p>
    <w:p w14:paraId="3FC08AD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88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）该项目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否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分包。</w:t>
      </w:r>
    </w:p>
    <w:p w14:paraId="6692D3C6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9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二、落实政策功能情况：</w:t>
      </w:r>
    </w:p>
    <w:p w14:paraId="5735248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88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（一）预留中小企业份额</w:t>
      </w:r>
    </w:p>
    <w:p w14:paraId="4DB35A3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88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（二）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否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进口产品。</w:t>
      </w:r>
      <w:bookmarkStart w:id="0" w:name="_GoBack"/>
      <w:bookmarkEnd w:id="0"/>
    </w:p>
    <w:p w14:paraId="4FB9D9C5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88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  <w:t>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）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否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节能、环境标志产品。</w:t>
      </w:r>
    </w:p>
    <w:p w14:paraId="5CFB7561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9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三、资格要求：</w:t>
      </w:r>
    </w:p>
    <w:p w14:paraId="5CFDD15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88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（一）符合《中华人民共和国政府采购法》第二十二条要求；</w:t>
      </w:r>
    </w:p>
    <w:p w14:paraId="2539E686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88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（二）具备建设部门颁发的安全生产许可证</w:t>
      </w:r>
    </w:p>
    <w:p w14:paraId="52CA0F9B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具有房屋建筑工程施工总承包三级或以上资质</w:t>
      </w:r>
    </w:p>
    <w:p w14:paraId="5DD0452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9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商务要求：</w:t>
      </w:r>
    </w:p>
    <w:p w14:paraId="0428712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88" w:firstLineChars="200"/>
        <w:jc w:val="left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/>
        </w:rPr>
        <w:t>1、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项目实施期限</w:t>
      </w:r>
      <w:r>
        <w:rPr>
          <w:rFonts w:hint="eastAsia" w:ascii="宋体" w:hAnsi="宋体" w:eastAsia="宋体" w:cs="宋体"/>
          <w:b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合同签订起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1年</w:t>
      </w:r>
    </w:p>
    <w:p w14:paraId="54C3400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88" w:firstLineChars="200"/>
        <w:jc w:val="left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2、单项项目金额不超20万元</w:t>
      </w:r>
    </w:p>
    <w:p w14:paraId="599D13BD">
      <w:pPr>
        <w:pStyle w:val="11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88" w:firstLineChars="200"/>
        <w:jc w:val="left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sz w:val="24"/>
          <w:szCs w:val="24"/>
          <w:lang w:val="en-US"/>
        </w:rPr>
        <w:t>、</w:t>
      </w:r>
      <w:r>
        <w:rPr>
          <w:rFonts w:hint="eastAsia" w:ascii="宋体" w:hAnsi="宋体" w:eastAsia="宋体" w:cs="宋体"/>
          <w:b w:val="0"/>
          <w:sz w:val="24"/>
          <w:szCs w:val="24"/>
        </w:rPr>
        <w:t>实施地点：采购人指定地点</w:t>
      </w:r>
    </w:p>
    <w:p w14:paraId="4CD33657">
      <w:pPr>
        <w:numPr>
          <w:ilvl w:val="0"/>
          <w:numId w:val="0"/>
        </w:numPr>
        <w:shd w:val="clear"/>
        <w:ind w:firstLine="480" w:firstLineChars="200"/>
        <w:rPr>
          <w:rFonts w:hint="eastAsia" w:ascii="宋体" w:hAnsi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sz w:val="24"/>
          <w:szCs w:val="24"/>
          <w:lang w:val="en-US" w:eastAsia="zh-CN"/>
        </w:rPr>
        <w:t>4、招标方式：</w:t>
      </w:r>
      <w:r>
        <w:rPr>
          <w:rFonts w:hint="eastAsia"/>
          <w:sz w:val="24"/>
          <w:szCs w:val="24"/>
        </w:rPr>
        <w:t>分3个标段进行公开招标，</w:t>
      </w:r>
      <w:r>
        <w:rPr>
          <w:rFonts w:hint="eastAsia"/>
          <w:sz w:val="24"/>
          <w:szCs w:val="24"/>
          <w:lang w:eastAsia="zh-CN"/>
        </w:rPr>
        <w:t>本着</w:t>
      </w:r>
      <w:r>
        <w:rPr>
          <w:rFonts w:hint="eastAsia"/>
          <w:sz w:val="24"/>
          <w:szCs w:val="24"/>
          <w:shd w:val="clear"/>
          <w:lang w:eastAsia="zh-CN"/>
        </w:rPr>
        <w:t>兼投不兼中</w:t>
      </w:r>
      <w:r>
        <w:rPr>
          <w:rFonts w:hint="eastAsia"/>
          <w:sz w:val="24"/>
          <w:szCs w:val="24"/>
          <w:lang w:eastAsia="zh-CN"/>
        </w:rPr>
        <w:t>的原则，</w:t>
      </w:r>
      <w:r>
        <w:rPr>
          <w:rFonts w:hint="eastAsia"/>
          <w:sz w:val="24"/>
          <w:szCs w:val="24"/>
        </w:rPr>
        <w:t>具体如下：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007"/>
        <w:gridCol w:w="1711"/>
        <w:gridCol w:w="1467"/>
      </w:tblGrid>
      <w:tr w14:paraId="5867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shd w:val="clear" w:color="auto" w:fill="auto"/>
            <w:noWrap w:val="0"/>
            <w:vAlign w:val="top"/>
          </w:tcPr>
          <w:p w14:paraId="2361333B">
            <w:pPr>
              <w:widowControl w:val="0"/>
              <w:shd w:val="clear"/>
              <w:jc w:val="center"/>
            </w:pPr>
          </w:p>
        </w:tc>
        <w:tc>
          <w:tcPr>
            <w:tcW w:w="4007" w:type="dxa"/>
            <w:shd w:val="clear" w:color="auto" w:fill="auto"/>
            <w:noWrap w:val="0"/>
            <w:vAlign w:val="top"/>
          </w:tcPr>
          <w:p w14:paraId="477A91E2">
            <w:pPr>
              <w:widowControl w:val="0"/>
              <w:shd w:val="clear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11" w:type="dxa"/>
            <w:shd w:val="clear" w:color="auto" w:fill="auto"/>
            <w:noWrap w:val="0"/>
            <w:vAlign w:val="top"/>
          </w:tcPr>
          <w:p w14:paraId="43154952">
            <w:pPr>
              <w:widowControl w:val="0"/>
              <w:shd w:val="clear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各标段最高限价</w:t>
            </w:r>
          </w:p>
        </w:tc>
        <w:tc>
          <w:tcPr>
            <w:tcW w:w="1467" w:type="dxa"/>
            <w:shd w:val="clear" w:color="auto" w:fill="auto"/>
            <w:noWrap w:val="0"/>
            <w:vAlign w:val="top"/>
          </w:tcPr>
          <w:p w14:paraId="79D0C151">
            <w:pPr>
              <w:widowControl w:val="0"/>
              <w:shd w:val="clear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3178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shd w:val="clear" w:color="auto" w:fill="auto"/>
            <w:noWrap w:val="0"/>
            <w:vAlign w:val="top"/>
          </w:tcPr>
          <w:p w14:paraId="6741C717">
            <w:pPr>
              <w:widowControl w:val="0"/>
              <w:shd w:val="clear"/>
              <w:jc w:val="center"/>
            </w:pPr>
            <w:r>
              <w:rPr>
                <w:rFonts w:hint="eastAsia"/>
              </w:rPr>
              <w:t>A标段</w:t>
            </w:r>
          </w:p>
        </w:tc>
        <w:tc>
          <w:tcPr>
            <w:tcW w:w="4007" w:type="dxa"/>
            <w:shd w:val="clear" w:color="auto" w:fill="auto"/>
            <w:noWrap w:val="0"/>
            <w:vAlign w:val="top"/>
          </w:tcPr>
          <w:p w14:paraId="1CB418C6">
            <w:pPr>
              <w:widowControl w:val="0"/>
              <w:shd w:val="clear"/>
              <w:jc w:val="left"/>
            </w:pPr>
            <w:r>
              <w:rPr>
                <w:rFonts w:hint="eastAsia"/>
                <w:lang w:eastAsia="zh-CN"/>
              </w:rPr>
              <w:t>本部院区室内区域：门急诊楼、医技楼、病房楼、行政楼、传染楼、供应室楼、后勤楼楼内区域</w:t>
            </w:r>
          </w:p>
        </w:tc>
        <w:tc>
          <w:tcPr>
            <w:tcW w:w="1711" w:type="dxa"/>
            <w:shd w:val="clear" w:color="auto" w:fill="auto"/>
            <w:noWrap w:val="0"/>
            <w:vAlign w:val="top"/>
          </w:tcPr>
          <w:p w14:paraId="68B6E726">
            <w:pPr>
              <w:widowControl w:val="0"/>
              <w:shd w:val="clear"/>
              <w:jc w:val="center"/>
            </w:pP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万元</w:t>
            </w:r>
          </w:p>
        </w:tc>
        <w:tc>
          <w:tcPr>
            <w:tcW w:w="1467" w:type="dxa"/>
            <w:vMerge w:val="restart"/>
            <w:shd w:val="clear" w:color="auto" w:fill="auto"/>
            <w:noWrap w:val="0"/>
            <w:vAlign w:val="top"/>
          </w:tcPr>
          <w:p w14:paraId="3283534D">
            <w:pPr>
              <w:widowControl w:val="0"/>
              <w:shd w:val="clear"/>
              <w:jc w:val="center"/>
            </w:pPr>
            <w:r>
              <w:rPr>
                <w:rFonts w:hint="eastAsia"/>
              </w:rPr>
              <w:t>单个项目金额不得超过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万元</w:t>
            </w:r>
          </w:p>
        </w:tc>
      </w:tr>
      <w:tr w14:paraId="3A6C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shd w:val="clear" w:color="auto" w:fill="auto"/>
            <w:noWrap w:val="0"/>
            <w:vAlign w:val="top"/>
          </w:tcPr>
          <w:p w14:paraId="3C749305">
            <w:pPr>
              <w:widowControl w:val="0"/>
              <w:shd w:val="clear"/>
              <w:jc w:val="center"/>
            </w:pPr>
            <w:r>
              <w:rPr>
                <w:rFonts w:hint="eastAsia"/>
              </w:rPr>
              <w:t>B标段</w:t>
            </w:r>
          </w:p>
        </w:tc>
        <w:tc>
          <w:tcPr>
            <w:tcW w:w="4007" w:type="dxa"/>
            <w:shd w:val="clear" w:color="auto" w:fill="auto"/>
            <w:noWrap w:val="0"/>
            <w:vAlign w:val="top"/>
          </w:tcPr>
          <w:p w14:paraId="7531A026">
            <w:pPr>
              <w:widowControl w:val="0"/>
              <w:shd w:val="clear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北院区体检楼室内区域、新病房楼室内区域、教学基地室内区域、滨海国际租用办公楼室内区域</w:t>
            </w:r>
          </w:p>
        </w:tc>
        <w:tc>
          <w:tcPr>
            <w:tcW w:w="1711" w:type="dxa"/>
            <w:shd w:val="clear" w:color="auto" w:fill="auto"/>
            <w:noWrap w:val="0"/>
            <w:vAlign w:val="top"/>
          </w:tcPr>
          <w:p w14:paraId="56644ABE">
            <w:pPr>
              <w:widowControl w:val="0"/>
              <w:shd w:val="clear"/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万元</w:t>
            </w:r>
          </w:p>
        </w:tc>
        <w:tc>
          <w:tcPr>
            <w:tcW w:w="1467" w:type="dxa"/>
            <w:vMerge w:val="continue"/>
            <w:shd w:val="clear" w:color="auto" w:fill="auto"/>
            <w:noWrap w:val="0"/>
            <w:vAlign w:val="top"/>
          </w:tcPr>
          <w:p w14:paraId="62B91046">
            <w:pPr>
              <w:widowControl w:val="0"/>
              <w:shd w:val="clear"/>
              <w:jc w:val="center"/>
              <w:rPr>
                <w:rFonts w:hint="eastAsia"/>
              </w:rPr>
            </w:pPr>
          </w:p>
        </w:tc>
      </w:tr>
      <w:tr w14:paraId="4805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shd w:val="clear" w:color="auto" w:fill="auto"/>
            <w:noWrap w:val="0"/>
            <w:vAlign w:val="top"/>
          </w:tcPr>
          <w:p w14:paraId="0000C3DF">
            <w:pPr>
              <w:widowControl w:val="0"/>
              <w:shd w:val="clear"/>
              <w:jc w:val="center"/>
            </w:pPr>
            <w:r>
              <w:rPr>
                <w:rFonts w:hint="eastAsia"/>
              </w:rPr>
              <w:t>C标段</w:t>
            </w:r>
          </w:p>
        </w:tc>
        <w:tc>
          <w:tcPr>
            <w:tcW w:w="4007" w:type="dxa"/>
            <w:shd w:val="clear" w:color="auto" w:fill="auto"/>
            <w:noWrap w:val="0"/>
            <w:vAlign w:val="top"/>
          </w:tcPr>
          <w:p w14:paraId="3764646E">
            <w:pPr>
              <w:widowControl w:val="0"/>
              <w:shd w:val="clear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本部院区室外区域、北院区室外区域、新病房楼室外区域、教学基地室外区域</w:t>
            </w:r>
          </w:p>
        </w:tc>
        <w:tc>
          <w:tcPr>
            <w:tcW w:w="1711" w:type="dxa"/>
            <w:shd w:val="clear" w:color="auto" w:fill="auto"/>
            <w:noWrap w:val="0"/>
            <w:vAlign w:val="top"/>
          </w:tcPr>
          <w:p w14:paraId="06E1406C">
            <w:pPr>
              <w:widowControl w:val="0"/>
              <w:shd w:val="clear"/>
              <w:jc w:val="center"/>
            </w:pP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万元</w:t>
            </w:r>
          </w:p>
        </w:tc>
        <w:tc>
          <w:tcPr>
            <w:tcW w:w="1467" w:type="dxa"/>
            <w:vMerge w:val="continue"/>
            <w:shd w:val="clear" w:color="auto" w:fill="auto"/>
            <w:noWrap w:val="0"/>
            <w:vAlign w:val="top"/>
          </w:tcPr>
          <w:p w14:paraId="53CCFD83">
            <w:pPr>
              <w:widowControl w:val="0"/>
              <w:shd w:val="clear"/>
              <w:jc w:val="center"/>
              <w:rPr>
                <w:rFonts w:hint="eastAsia"/>
              </w:rPr>
            </w:pPr>
          </w:p>
        </w:tc>
      </w:tr>
    </w:tbl>
    <w:p w14:paraId="5928724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pacing w:val="2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其中报价评分以总造价降低率值K值为依据，即工程项目经审计后的审核金</w:t>
      </w:r>
      <w:r>
        <w:rPr>
          <w:rFonts w:hint="eastAsia" w:ascii="宋体" w:hAnsi="宋体" w:eastAsia="宋体" w:cs="宋体"/>
          <w:b w:val="0"/>
          <w:bCs/>
          <w:spacing w:val="2"/>
          <w:kern w:val="2"/>
          <w:sz w:val="24"/>
          <w:szCs w:val="24"/>
          <w:lang w:val="zh-CN" w:eastAsia="zh-CN" w:bidi="ar-SA"/>
        </w:rPr>
        <w:t>额的下浮额度。</w:t>
      </w:r>
    </w:p>
    <w:p w14:paraId="3F1773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8" w:firstLineChars="200"/>
        <w:textAlignment w:val="auto"/>
        <w:rPr>
          <w:rFonts w:hint="default" w:ascii="宋体" w:hAnsi="宋体" w:eastAsia="宋体" w:cs="宋体"/>
          <w:b w:val="0"/>
          <w:bCs/>
          <w:spacing w:val="2"/>
          <w:kern w:val="2"/>
          <w:sz w:val="24"/>
          <w:szCs w:val="24"/>
          <w:lang w:val="en-US" w:eastAsia="zh-CN" w:bidi="ar-SA"/>
        </w:rPr>
      </w:pPr>
      <w:r>
        <w:rPr>
          <w:rFonts w:hint="eastAsia" w:hAnsi="宋体" w:cs="宋体"/>
          <w:b w:val="0"/>
          <w:bCs/>
          <w:spacing w:val="2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bCs/>
          <w:spacing w:val="2"/>
          <w:kern w:val="2"/>
          <w:sz w:val="24"/>
          <w:szCs w:val="24"/>
          <w:lang w:val="en-US" w:eastAsia="zh-CN" w:bidi="ar-SA"/>
        </w:rPr>
        <w:t>、付款方式：</w:t>
      </w:r>
      <w:r>
        <w:rPr>
          <w:rFonts w:hint="eastAsia" w:hAnsi="宋体" w:cs="宋体"/>
          <w:b w:val="0"/>
          <w:bCs/>
          <w:spacing w:val="2"/>
          <w:kern w:val="2"/>
          <w:sz w:val="24"/>
          <w:szCs w:val="24"/>
          <w:lang w:val="en-US" w:eastAsia="zh-CN" w:bidi="ar-SA"/>
        </w:rPr>
        <w:t>以实际发生量为准。维修项目半年</w:t>
      </w:r>
      <w:r>
        <w:rPr>
          <w:rFonts w:hint="eastAsia" w:ascii="宋体" w:hAnsi="宋体" w:eastAsia="宋体" w:cs="宋体"/>
          <w:b w:val="0"/>
          <w:bCs/>
          <w:spacing w:val="2"/>
          <w:kern w:val="2"/>
          <w:sz w:val="24"/>
          <w:szCs w:val="24"/>
          <w:lang w:val="en-US" w:eastAsia="zh-CN" w:bidi="ar-SA"/>
        </w:rPr>
        <w:t>度按审计结算价下浮额度（中标K值）支付；零星工程：竣工验收后按审计结算价下浮额度（中标K值）支付。</w:t>
      </w:r>
    </w:p>
    <w:p w14:paraId="754C446A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-35" w:leftChars="0" w:firstLine="490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（服务）</w:t>
      </w:r>
      <w:r>
        <w:rPr>
          <w:rFonts w:hint="eastAsia" w:ascii="宋体" w:hAnsi="宋体" w:eastAsia="宋体" w:cs="宋体"/>
          <w:sz w:val="24"/>
          <w:szCs w:val="24"/>
        </w:rPr>
        <w:t>要求：</w:t>
      </w:r>
    </w:p>
    <w:p w14:paraId="534266F9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firstLine="488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项目内容</w:t>
      </w:r>
    </w:p>
    <w:p w14:paraId="44244B1C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firstLine="488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主要指房屋修缮工程：对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本单位现有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建筑物进行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拆除、改造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装修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和维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修、维护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，包括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房屋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加固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拆除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电路改造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下水改造、木门窗、钢门窗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屋顶卫生间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防水维修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更换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墙面粉刷、墙板更换、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路面维修养护、地板砖更换维修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木质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地板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修理等。</w:t>
      </w:r>
    </w:p>
    <w:p w14:paraId="3B4E6F88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firstLine="488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（二）具体要求</w:t>
      </w:r>
    </w:p>
    <w:p w14:paraId="57C9F611">
      <w:pPr>
        <w:keepNext w:val="0"/>
        <w:keepLines w:val="0"/>
        <w:pageBreakBefore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对于修缮工程能够做到24小时随时响应；</w:t>
      </w:r>
    </w:p>
    <w:p w14:paraId="5D5F56F5">
      <w:pPr>
        <w:keepNext w:val="0"/>
        <w:keepLines w:val="0"/>
        <w:pageBreakBefore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所有施工操作应符合相关技术规范要求；</w:t>
      </w:r>
    </w:p>
    <w:p w14:paraId="63AF9EF4">
      <w:pPr>
        <w:keepNext w:val="0"/>
        <w:keepLines w:val="0"/>
        <w:pageBreakBefore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劳动力安排及机具使用合理、工程进度保证措施到位、服务承诺明确、维保方案完善；</w:t>
      </w:r>
    </w:p>
    <w:p w14:paraId="357732EC">
      <w:pPr>
        <w:keepNext w:val="0"/>
        <w:keepLines w:val="0"/>
        <w:pageBreakBefore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所有施工项目的质量、安全和维保应按照国家、省、市或医院相关标准执行；</w:t>
      </w:r>
    </w:p>
    <w:p w14:paraId="78AD2371">
      <w:pPr>
        <w:keepNext w:val="0"/>
        <w:keepLines w:val="0"/>
        <w:pageBreakBefore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服务期内，施工方应固定项目经理人员，不得随意更换，且项目经理应具备良好的沟通能力；</w:t>
      </w:r>
    </w:p>
    <w:p w14:paraId="4B5B048A">
      <w:pPr>
        <w:keepNext w:val="0"/>
        <w:keepLines w:val="0"/>
        <w:pageBreakBefore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服务期内，凡出现以下情况的，秦皇岛市第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医院有权调整服务范围及单方面中止合同：施工能力低于医院预期、临床满意度过低、安全事故、工程质量事故、工程质量缺陷、恶意拖延工期、随意增项、施工材料不达标、施工人员品质恶劣以及其它造成不良影响的行为。</w:t>
      </w:r>
    </w:p>
    <w:p w14:paraId="1ED0640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9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履约验收要求：</w:t>
      </w:r>
    </w:p>
    <w:p w14:paraId="6A5A49FC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firstLine="488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按照国家制定的相关标准、施工规范、操作规程等对所包含的服务，不得采购、使用不合格的材料、设备、配件等完全满足招标文件要求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 w14:paraId="171302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、其他需要提供的附件：</w:t>
      </w:r>
    </w:p>
    <w:p w14:paraId="350E01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Theme="minorEastAsia" w:hAnsiTheme="minorEastAsia" w:cstheme="minorEastAsia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投标人投标后需提供公司简介、业绩、投标标段主要施工材料报审费用清单。</w:t>
      </w:r>
    </w:p>
    <w:p w14:paraId="207E8D03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98AC43"/>
    <w:multiLevelType w:val="singleLevel"/>
    <w:tmpl w:val="E498AC43"/>
    <w:lvl w:ilvl="0" w:tentative="0">
      <w:start w:val="5"/>
      <w:numFmt w:val="chineseCounting"/>
      <w:suff w:val="nothing"/>
      <w:lvlText w:val="%1、"/>
      <w:lvlJc w:val="left"/>
      <w:pPr>
        <w:ind w:left="-35"/>
      </w:pPr>
      <w:rPr>
        <w:rFonts w:hint="eastAsia"/>
      </w:rPr>
    </w:lvl>
  </w:abstractNum>
  <w:abstractNum w:abstractNumId="1">
    <w:nsid w:val="3F6802EC"/>
    <w:multiLevelType w:val="singleLevel"/>
    <w:tmpl w:val="3F6802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E66A3"/>
    <w:rsid w:val="36A92C27"/>
    <w:rsid w:val="41E36600"/>
    <w:rsid w:val="46DE66A3"/>
    <w:rsid w:val="53651A97"/>
    <w:rsid w:val="6022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 w:val="21"/>
      <w:szCs w:val="24"/>
    </w:rPr>
  </w:style>
  <w:style w:type="paragraph" w:styleId="5">
    <w:name w:val="toc 3"/>
    <w:basedOn w:val="1"/>
    <w:next w:val="1"/>
    <w:qFormat/>
    <w:uiPriority w:val="0"/>
    <w:pPr>
      <w:jc w:val="left"/>
    </w:pPr>
    <w:rPr>
      <w:rFonts w:ascii="宋体"/>
      <w:b/>
      <w:sz w:val="24"/>
      <w:szCs w:val="24"/>
    </w:rPr>
  </w:style>
  <w:style w:type="paragraph" w:styleId="6">
    <w:name w:val="Plain Text"/>
    <w:basedOn w:val="1"/>
    <w:qFormat/>
    <w:uiPriority w:val="0"/>
    <w:rPr>
      <w:rFonts w:hint="eastAsia" w:hAnsi="Courier New"/>
      <w:sz w:val="21"/>
      <w:szCs w:val="20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1"/>
    <w:basedOn w:val="7"/>
    <w:autoRedefine/>
    <w:qFormat/>
    <w:uiPriority w:val="0"/>
    <w:pPr>
      <w:widowControl/>
      <w:spacing w:after="240"/>
    </w:pPr>
    <w:rPr>
      <w:rFonts w:ascii="Arial" w:hAnsi="Arial"/>
      <w:bCs w:val="0"/>
      <w:spacing w:val="2"/>
      <w:sz w:val="24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1151</Words>
  <Characters>1161</Characters>
  <Lines>0</Lines>
  <Paragraphs>0</Paragraphs>
  <TotalTime>3</TotalTime>
  <ScaleCrop>false</ScaleCrop>
  <LinksUpToDate>false</LinksUpToDate>
  <CharactersWithSpaces>1161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2025-06-03T02:00:00Z</dcterms:created>
  <dc:creator>翻翻</dc:creator>
  <cp:lastModifiedBy>佟丽娜</cp:lastModifiedBy>
  <dcterms:modified xsi:type="dcterms:W3CDTF">2025-06-04T01:24:32Z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FC61AC92DF54413F8DFDD2F729D04E68_13</vt:lpwstr>
  </property>
  <property fmtid="{D5CDD505-2E9C-101B-9397-08002B2CF9AE}" pid="4" name="KSOTemplateDocerSaveRecord">
    <vt:lpwstr>eyJoZGlkIjoiZTU5ZDk0Y2M3NzhmYjJjNGYyYTM3MDMxZWFlZGRhN2UiLCJ1c2VySWQiOiIxNTY4MzgwOTE5In0=</vt:lpwstr>
  </property>
</Properties>
</file>